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2F3" w:rsidRDefault="00E822F3">
      <w:r>
        <w:fldChar w:fldCharType="begin"/>
      </w:r>
      <w:r>
        <w:instrText xml:space="preserve"> HYPERLINK "</w:instrText>
      </w:r>
      <w:r w:rsidRPr="00E822F3">
        <w:instrText>http://www.uvzsr.sk/index.php?option=com_content&amp;view=article&amp;id=4415:uvz-sr-zakladom-pitneho-reimu-maju-by-nizko-mineralizovane-vody&amp;catid=56:tlaove-spravy&amp;Itemid=62</w:instrText>
      </w:r>
      <w:r>
        <w:instrText xml:space="preserve">" </w:instrText>
      </w:r>
      <w:r>
        <w:fldChar w:fldCharType="separate"/>
      </w:r>
      <w:r w:rsidRPr="001744BA">
        <w:rPr>
          <w:rStyle w:val="Hypertextovprepojenie"/>
        </w:rPr>
        <w:t>http://www.uvzsr.sk/index.php?option=com_content&amp;view=article&amp;id=4415:uvz-sr-zakladom-pitneho-reimu-maju-by-nizko-mineralizovane-vody&amp;catid=56:tlaove-spravy&amp;Itemid=62</w:t>
      </w:r>
      <w:r>
        <w:fldChar w:fldCharType="end"/>
      </w:r>
    </w:p>
    <w:tbl>
      <w:tblPr>
        <w:tblW w:w="474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45"/>
        <w:gridCol w:w="270"/>
        <w:gridCol w:w="285"/>
      </w:tblGrid>
      <w:tr w:rsidR="00E822F3" w:rsidRPr="00E822F3" w:rsidTr="00E822F3">
        <w:trPr>
          <w:tblCellSpacing w:w="15" w:type="dxa"/>
        </w:trPr>
        <w:tc>
          <w:tcPr>
            <w:tcW w:w="4655" w:type="pct"/>
            <w:vAlign w:val="center"/>
            <w:hideMark/>
          </w:tcPr>
          <w:p w:rsidR="00E822F3" w:rsidRPr="00E822F3" w:rsidRDefault="00E822F3" w:rsidP="00E822F3">
            <w:pPr>
              <w:spacing w:after="0" w:line="240" w:lineRule="auto"/>
              <w:rPr>
                <w:rFonts w:ascii="Helvetica" w:eastAsia="Times New Roman" w:hAnsi="Helvetica" w:cs="Helvetica"/>
                <w:color w:val="669900"/>
                <w:sz w:val="27"/>
                <w:szCs w:val="27"/>
                <w:lang w:eastAsia="sk-SK"/>
              </w:rPr>
            </w:pPr>
            <w:r w:rsidRPr="00E822F3">
              <w:rPr>
                <w:rFonts w:ascii="Helvetica" w:eastAsia="Times New Roman" w:hAnsi="Helvetica" w:cs="Helvetica"/>
                <w:color w:val="669900"/>
                <w:sz w:val="27"/>
                <w:szCs w:val="27"/>
                <w:lang w:eastAsia="sk-SK"/>
              </w:rPr>
              <w:t xml:space="preserve">ÚVZ SR: Základom pitného režimu majú byť nízko mineralizované vody </w:t>
            </w:r>
          </w:p>
        </w:tc>
        <w:tc>
          <w:tcPr>
            <w:tcW w:w="138" w:type="pct"/>
            <w:vAlign w:val="center"/>
            <w:hideMark/>
          </w:tcPr>
          <w:p w:rsidR="00E822F3" w:rsidRPr="00E822F3" w:rsidRDefault="00E822F3" w:rsidP="00E822F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>
              <w:rPr>
                <w:rFonts w:ascii="Helvetica" w:eastAsia="Times New Roman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 wp14:anchorId="33639F07" wp14:editId="0FD88CC3">
                  <wp:extent cx="133350" cy="133350"/>
                  <wp:effectExtent l="0" t="0" r="0" b="0"/>
                  <wp:docPr id="3" name="Obrázok 3" descr="Tlačiť">
                    <a:hlinkClick xmlns:a="http://schemas.openxmlformats.org/drawingml/2006/main" r:id="rId6" tooltip="&quot;Tlačiť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lačiť">
                            <a:hlinkClick r:id="rId6" tooltip="&quot;Tlačiť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" w:type="pct"/>
            <w:vAlign w:val="center"/>
            <w:hideMark/>
          </w:tcPr>
          <w:p w:rsidR="00E822F3" w:rsidRPr="00E822F3" w:rsidRDefault="00E822F3" w:rsidP="00E822F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>
              <w:rPr>
                <w:rFonts w:ascii="Helvetica" w:eastAsia="Times New Roman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 wp14:anchorId="019CD7AE" wp14:editId="790AE295">
                  <wp:extent cx="133350" cy="133350"/>
                  <wp:effectExtent l="0" t="0" r="0" b="0"/>
                  <wp:docPr id="2" name="Obrázok 2" descr="E-mail">
                    <a:hlinkClick xmlns:a="http://schemas.openxmlformats.org/drawingml/2006/main" r:id="rId8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-mail">
                            <a:hlinkClick r:id="rId8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822F3" w:rsidRPr="00E822F3" w:rsidRDefault="00E822F3" w:rsidP="00E822F3">
      <w:pPr>
        <w:spacing w:after="150" w:line="240" w:lineRule="auto"/>
        <w:rPr>
          <w:rFonts w:ascii="Helvetica" w:eastAsia="Times New Roman" w:hAnsi="Helvetica" w:cs="Helvetica"/>
          <w:vanish/>
          <w:color w:val="333333"/>
          <w:sz w:val="18"/>
          <w:szCs w:val="18"/>
          <w:lang w:eastAsia="sk-SK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E822F3" w:rsidRPr="00E822F3" w:rsidTr="00E822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22F3" w:rsidRPr="00E822F3" w:rsidRDefault="00E822F3" w:rsidP="00E822F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hyperlink r:id="rId10" w:history="1">
              <w:r w:rsidRPr="00E822F3">
                <w:rPr>
                  <w:rFonts w:ascii="Helvetica" w:eastAsia="Times New Roman" w:hAnsi="Helvetica" w:cs="Helvetica"/>
                  <w:color w:val="135CAE"/>
                  <w:sz w:val="18"/>
                  <w:szCs w:val="18"/>
                  <w:lang w:eastAsia="sk-SK"/>
                </w:rPr>
                <w:t xml:space="preserve">Tlačové správy </w:t>
              </w:r>
            </w:hyperlink>
          </w:p>
        </w:tc>
      </w:tr>
      <w:tr w:rsidR="00E822F3" w:rsidRPr="00E822F3" w:rsidTr="00E822F3">
        <w:trPr>
          <w:tblCellSpacing w:w="15" w:type="dxa"/>
        </w:trPr>
        <w:tc>
          <w:tcPr>
            <w:tcW w:w="0" w:type="auto"/>
            <w:hideMark/>
          </w:tcPr>
          <w:p w:rsidR="00E822F3" w:rsidRPr="00E822F3" w:rsidRDefault="00E822F3" w:rsidP="00E822F3">
            <w:pPr>
              <w:spacing w:after="0" w:line="240" w:lineRule="auto"/>
              <w:rPr>
                <w:rFonts w:ascii="Arial" w:eastAsia="Times New Roman" w:hAnsi="Arial" w:cs="Arial"/>
                <w:color w:val="999999"/>
                <w:sz w:val="14"/>
                <w:szCs w:val="14"/>
                <w:lang w:eastAsia="sk-SK"/>
              </w:rPr>
            </w:pPr>
            <w:r w:rsidRPr="00E822F3">
              <w:rPr>
                <w:rFonts w:ascii="Arial" w:eastAsia="Times New Roman" w:hAnsi="Arial" w:cs="Arial"/>
                <w:color w:val="999999"/>
                <w:sz w:val="14"/>
                <w:szCs w:val="14"/>
                <w:lang w:eastAsia="sk-SK"/>
              </w:rPr>
              <w:t xml:space="preserve">Štvrtok, 13 August 2020 13:35 </w:t>
            </w:r>
          </w:p>
        </w:tc>
      </w:tr>
      <w:tr w:rsidR="00E822F3" w:rsidRPr="00E822F3" w:rsidTr="00E822F3">
        <w:trPr>
          <w:tblCellSpacing w:w="15" w:type="dxa"/>
        </w:trPr>
        <w:tc>
          <w:tcPr>
            <w:tcW w:w="0" w:type="auto"/>
            <w:hideMark/>
          </w:tcPr>
          <w:p w:rsidR="00E822F3" w:rsidRPr="00E822F3" w:rsidRDefault="00E822F3" w:rsidP="00E822F3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333333"/>
                <w:sz w:val="20"/>
                <w:szCs w:val="20"/>
                <w:lang w:eastAsia="sk-SK"/>
              </w:rPr>
              <w:drawing>
                <wp:inline distT="0" distB="0" distL="0" distR="0">
                  <wp:extent cx="1914525" cy="2857500"/>
                  <wp:effectExtent l="0" t="0" r="9525" b="0"/>
                  <wp:docPr id="1" name="Obrázok 1" descr="mineralk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ineralk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22F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Súčasťou pitného režimu majú byť okrem pitnej vody aj prírodné minerálne vody. Viete ktorá je najvhodnejšia pre vás? Pred kúpou si pozorne prečítajte jej zloženie.</w:t>
            </w:r>
          </w:p>
          <w:p w:rsidR="00E822F3" w:rsidRPr="00E822F3" w:rsidRDefault="00E822F3" w:rsidP="00E822F3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E822F3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Prírodná minerálna voda je podľa zákona č. 538/2005 Z. z. o prírodných liečivých vodách, prírodných liečebných kúpeľoch, kúpeľných miestach a prírodných minerálnych vodách a o zmene a doplnení niektorých zákonov mikrobiologicky bezchybná podzemná voda vyvierajúca na zemský povrch z jednej alebo viacerých prirodzených alebo umelých výstupných ciest, spĺňa kvalitatívne požiadavky podľa osobitného predpisu a bola uznaná podľa tohto zákona.</w:t>
            </w:r>
          </w:p>
          <w:p w:rsidR="00E822F3" w:rsidRPr="00E822F3" w:rsidRDefault="00E822F3" w:rsidP="00E822F3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E822F3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Od pitnej vody sa prírodná minerálna voda odlišuje charakteristickým pôvodným obsahom minerálov, stopových prvkov alebo ich častí, ako aj fyziologickým účinkom a jej pôvodným stavom.</w:t>
            </w:r>
          </w:p>
          <w:p w:rsidR="00E822F3" w:rsidRPr="00E822F3" w:rsidRDefault="00E822F3" w:rsidP="00E822F3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E822F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Pite počas celého dňa</w:t>
            </w:r>
          </w:p>
          <w:p w:rsidR="00E822F3" w:rsidRPr="00E822F3" w:rsidRDefault="00E822F3" w:rsidP="00E822F3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E822F3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Množstvo tekutín, ktoré organizmus potrebuje, je individuálne, závisí od viacerých vonkajších i vnútorných faktorov, napríklad od veku, od pohlavia, od telesnej hmotnosti, ale i od telesnej aktivity, od zloženia a množstva stravy, od teploty ovzdušia i zdravotného stavu. Dôležité je piť počas celého dňa, aby sa tekutiny do organizmu dostávali priebežne a v dostatočnom množstve.</w:t>
            </w:r>
          </w:p>
          <w:p w:rsidR="00E822F3" w:rsidRPr="00E822F3" w:rsidRDefault="00E822F3" w:rsidP="00E822F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E822F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!</w:t>
            </w:r>
          </w:p>
          <w:p w:rsidR="00E822F3" w:rsidRPr="00E822F3" w:rsidRDefault="00E822F3" w:rsidP="00E822F3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E822F3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sk-SK"/>
              </w:rPr>
              <w:t>Deti do jedného roka potrebujú približne 1 - 1,5 litra tekutín denne, deti od desiatich rokov a dospelí 2 - 2,5 litra tekutín denne. Počas horúčav alebo pri veľkej fyzickej záťaži sa príjem tekutín môže zvýšiť.</w:t>
            </w:r>
          </w:p>
          <w:p w:rsidR="00E822F3" w:rsidRPr="00E822F3" w:rsidRDefault="00E822F3" w:rsidP="00E822F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E822F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Každý potrebuje niečo iné</w:t>
            </w:r>
          </w:p>
          <w:p w:rsidR="00E822F3" w:rsidRPr="00E822F3" w:rsidRDefault="00E822F3" w:rsidP="00E822F3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E822F3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Balenú</w:t>
            </w:r>
            <w:r w:rsidRPr="00E822F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 xml:space="preserve"> </w:t>
            </w:r>
            <w:r w:rsidRPr="00E822F3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prírodnú minerálnu vodu môže na trh výrobca umiestňovať v pôvodnom stave, alebo po povolenej úprave – napríklad po filtrácii nestabilných zložiek, najmä zlúčenín železa a síry, alebo po čiastočnom či úplnom odstránení oxidu uhličitého. Úpravou sa však nesmú zmeniť fyzikálne vlastnosti a chemické zloženie v jej základných zložkách.</w:t>
            </w:r>
          </w:p>
          <w:p w:rsidR="00E822F3" w:rsidRPr="00E822F3" w:rsidRDefault="00E822F3" w:rsidP="00E822F3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E822F3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Prírodné minerálne vody sa z hľadiska svojho pôvodu a množstva oxidu uhličitého delia a označujú na:</w:t>
            </w:r>
          </w:p>
          <w:p w:rsidR="00E822F3" w:rsidRPr="00E822F3" w:rsidRDefault="00E822F3" w:rsidP="00E822F3">
            <w:pPr>
              <w:numPr>
                <w:ilvl w:val="0"/>
                <w:numId w:val="1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E822F3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minerálne vody s prirodzeným obsahom prírodného oxidu uhličitého</w:t>
            </w:r>
          </w:p>
          <w:p w:rsidR="00E822F3" w:rsidRPr="00E822F3" w:rsidRDefault="00E822F3" w:rsidP="00E822F3">
            <w:pPr>
              <w:numPr>
                <w:ilvl w:val="0"/>
                <w:numId w:val="1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E822F3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lastRenderedPageBreak/>
              <w:t>minerálne vody obohatené prírodným oxidom uhličitým</w:t>
            </w:r>
          </w:p>
          <w:p w:rsidR="00E822F3" w:rsidRPr="00E822F3" w:rsidRDefault="00E822F3" w:rsidP="00E822F3">
            <w:pPr>
              <w:numPr>
                <w:ilvl w:val="0"/>
                <w:numId w:val="1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E822F3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minerálne vody sýtené</w:t>
            </w:r>
          </w:p>
          <w:p w:rsidR="00E822F3" w:rsidRPr="00E822F3" w:rsidRDefault="00E822F3" w:rsidP="00E822F3">
            <w:pPr>
              <w:numPr>
                <w:ilvl w:val="0"/>
                <w:numId w:val="1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E822F3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minerálne vody s čiastočne odstráneným oxidom uhličitým</w:t>
            </w:r>
          </w:p>
          <w:p w:rsidR="00E822F3" w:rsidRPr="00E822F3" w:rsidRDefault="00E822F3" w:rsidP="00E822F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E822F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!</w:t>
            </w:r>
          </w:p>
          <w:p w:rsidR="00E822F3" w:rsidRPr="00E822F3" w:rsidRDefault="00E822F3" w:rsidP="00E822F3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E822F3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sk-SK"/>
              </w:rPr>
              <w:t xml:space="preserve">Vodu s obsahom oxidu uhličitého by nemali piť dojčatá, deti a osoby trpiace na kardiovaskulárne ochorenia, na gastritídu alebo na vredové ochorenie žalúdka, ani diabetici so sklonom k </w:t>
            </w:r>
            <w:proofErr w:type="spellStart"/>
            <w:r w:rsidRPr="00E822F3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sk-SK"/>
              </w:rPr>
              <w:t>acidóze</w:t>
            </w:r>
            <w:proofErr w:type="spellEnd"/>
            <w:r w:rsidRPr="00E822F3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sk-SK"/>
              </w:rPr>
              <w:t>.</w:t>
            </w:r>
          </w:p>
          <w:p w:rsidR="00E822F3" w:rsidRPr="00E822F3" w:rsidRDefault="00E822F3" w:rsidP="00E822F3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E822F3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Podľa obsahu celkových rozpustených tuhých látok (RL) možno prírodné minerálne vody deliť na:</w:t>
            </w:r>
          </w:p>
          <w:p w:rsidR="00E822F3" w:rsidRPr="00E822F3" w:rsidRDefault="00E822F3" w:rsidP="00E822F3">
            <w:pPr>
              <w:numPr>
                <w:ilvl w:val="0"/>
                <w:numId w:val="2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E822F3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veľmi nízko mineralizované ( obsah RL do 50 mg/l)</w:t>
            </w:r>
          </w:p>
          <w:p w:rsidR="00E822F3" w:rsidRPr="00E822F3" w:rsidRDefault="00E822F3" w:rsidP="00E822F3">
            <w:pPr>
              <w:numPr>
                <w:ilvl w:val="0"/>
                <w:numId w:val="2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E822F3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nízko mineralizované (obsah RL 50 - 500 mg/l)</w:t>
            </w:r>
          </w:p>
          <w:p w:rsidR="00E822F3" w:rsidRPr="00E822F3" w:rsidRDefault="00E822F3" w:rsidP="00E822F3">
            <w:pPr>
              <w:numPr>
                <w:ilvl w:val="0"/>
                <w:numId w:val="2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E822F3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stredne mineralizované (obsah RL 500 – 1 500 mg/l)</w:t>
            </w:r>
          </w:p>
          <w:p w:rsidR="00E822F3" w:rsidRPr="00E822F3" w:rsidRDefault="00E822F3" w:rsidP="00E822F3">
            <w:pPr>
              <w:numPr>
                <w:ilvl w:val="0"/>
                <w:numId w:val="2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E822F3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vysoko mineralizované (obsah RL 1 500 – 5 000 mg/l)</w:t>
            </w:r>
          </w:p>
          <w:p w:rsidR="00E822F3" w:rsidRPr="00E822F3" w:rsidRDefault="00E822F3" w:rsidP="00E822F3">
            <w:pPr>
              <w:numPr>
                <w:ilvl w:val="0"/>
                <w:numId w:val="2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E822F3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veľmi vysoko mineralizované (obsah RL 5 000 – 15 000 mg/l)</w:t>
            </w:r>
          </w:p>
          <w:p w:rsidR="00E822F3" w:rsidRPr="00E822F3" w:rsidRDefault="00E822F3" w:rsidP="00E822F3">
            <w:pPr>
              <w:numPr>
                <w:ilvl w:val="0"/>
                <w:numId w:val="2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E822F3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soľanky (obsah RL nad 15 000 mg/l)</w:t>
            </w:r>
          </w:p>
          <w:p w:rsidR="00E822F3" w:rsidRPr="00E822F3" w:rsidRDefault="00E822F3" w:rsidP="00E822F3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E822F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!</w:t>
            </w:r>
          </w:p>
          <w:p w:rsidR="00E822F3" w:rsidRPr="00E822F3" w:rsidRDefault="00E822F3" w:rsidP="00E822F3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E822F3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sk-SK"/>
              </w:rPr>
              <w:t xml:space="preserve">Základ pitného režimu majú tvoriť vody s obsahom RL 200 – 500 mg/l, teda nízko mineralizované. Vody s obsahom RL nad 500 mg/l nepite trvalo a vo väčších množstvách. Vody s vysokou </w:t>
            </w:r>
            <w:proofErr w:type="spellStart"/>
            <w:r w:rsidRPr="00E822F3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sk-SK"/>
              </w:rPr>
              <w:t>mineralizáciou</w:t>
            </w:r>
            <w:proofErr w:type="spellEnd"/>
            <w:r w:rsidRPr="00E822F3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sk-SK"/>
              </w:rPr>
              <w:t xml:space="preserve"> a s vyšším obsahom sodíka nie sú vhodné pre osoby s kardiovaskulárnym ochorením, ani</w:t>
            </w:r>
            <w:r w:rsidRPr="00E822F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 pre dojčatá či pri príprave ich stravy. Voda s obsahom fluoridov nad 1,5 mg/l nie je vhodná na pravidelnú konzumáciu pre dojčatá a pre deti do siedmich rokov.</w:t>
            </w:r>
          </w:p>
          <w:p w:rsidR="00E822F3" w:rsidRPr="00E822F3" w:rsidRDefault="00E822F3" w:rsidP="00E822F3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E822F3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 xml:space="preserve">Balenú prírodnú minerálnu vodu nenechávajte vystavenú na priamom slnečnom žiarení, skladujte ju v </w:t>
            </w:r>
            <w:r w:rsidRPr="00E822F3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čistých, tmavých a v dobre vetraných priestoroch. Ak je dlho vystavená vysokým teplotám, môžu sa v nej premnožiť prirodzene prítomné mikroorganizmy. Otvorenú balenú vodu spotrebujte čo najskôr, alebo ju uchovávajte v chlade. V dennom pitnom režime striedajte minerálne vody s pramenitými vodami alebo s pitnou vodou.</w:t>
            </w:r>
          </w:p>
          <w:p w:rsidR="00E822F3" w:rsidRPr="00E822F3" w:rsidRDefault="00E822F3" w:rsidP="00E822F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E822F3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</w:r>
            <w:r w:rsidRPr="00E822F3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Odbor hygieny výživy, bezpečnosti potravín a kozmetických výrobkov a Referát komunikačný ÚVZ SR</w:t>
            </w:r>
          </w:p>
        </w:tc>
      </w:tr>
    </w:tbl>
    <w:p w:rsidR="002B611F" w:rsidRDefault="00E822F3">
      <w:pPr>
        <w:rPr>
          <w:rFonts w:ascii="Helvetica" w:eastAsia="Times New Roman" w:hAnsi="Helvetica" w:cs="Helvetica"/>
          <w:color w:val="333333"/>
          <w:sz w:val="18"/>
          <w:szCs w:val="18"/>
          <w:lang w:eastAsia="sk-SK"/>
        </w:rPr>
      </w:pPr>
      <w:r w:rsidRPr="00E822F3">
        <w:rPr>
          <w:rFonts w:ascii="Helvetica" w:eastAsia="Times New Roman" w:hAnsi="Helvetica" w:cs="Helvetica"/>
          <w:color w:val="333333"/>
          <w:sz w:val="18"/>
          <w:szCs w:val="18"/>
          <w:lang w:eastAsia="sk-SK"/>
        </w:rPr>
        <w:lastRenderedPageBreak/>
        <w:t> </w:t>
      </w:r>
    </w:p>
    <w:p w:rsidR="00E822F3" w:rsidRDefault="00E822F3">
      <w:pPr>
        <w:rPr>
          <w:rFonts w:ascii="Helvetica" w:eastAsia="Times New Roman" w:hAnsi="Helvetica" w:cs="Helvetica"/>
          <w:color w:val="333333"/>
          <w:sz w:val="18"/>
          <w:szCs w:val="18"/>
          <w:lang w:eastAsia="sk-SK"/>
        </w:rPr>
      </w:pPr>
      <w:bookmarkStart w:id="0" w:name="_GoBack"/>
      <w:bookmarkEnd w:id="0"/>
    </w:p>
    <w:sectPr w:rsidR="00E82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4455"/>
    <w:multiLevelType w:val="multilevel"/>
    <w:tmpl w:val="86A88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7D3B0C"/>
    <w:multiLevelType w:val="multilevel"/>
    <w:tmpl w:val="1908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2F3"/>
    <w:rsid w:val="00042308"/>
    <w:rsid w:val="00055364"/>
    <w:rsid w:val="001978F0"/>
    <w:rsid w:val="00293B00"/>
    <w:rsid w:val="002A24ED"/>
    <w:rsid w:val="0036799F"/>
    <w:rsid w:val="00376721"/>
    <w:rsid w:val="003D62F0"/>
    <w:rsid w:val="004D3580"/>
    <w:rsid w:val="004E3C04"/>
    <w:rsid w:val="005105CB"/>
    <w:rsid w:val="005501FA"/>
    <w:rsid w:val="00561EE4"/>
    <w:rsid w:val="005A35B3"/>
    <w:rsid w:val="005B6259"/>
    <w:rsid w:val="006362B3"/>
    <w:rsid w:val="00637DCC"/>
    <w:rsid w:val="0068198F"/>
    <w:rsid w:val="006A0B7E"/>
    <w:rsid w:val="0077252D"/>
    <w:rsid w:val="00807273"/>
    <w:rsid w:val="0088289C"/>
    <w:rsid w:val="008B3C30"/>
    <w:rsid w:val="008C7893"/>
    <w:rsid w:val="008D5FE5"/>
    <w:rsid w:val="00925880"/>
    <w:rsid w:val="00943202"/>
    <w:rsid w:val="00963E3F"/>
    <w:rsid w:val="00A75176"/>
    <w:rsid w:val="00AB6890"/>
    <w:rsid w:val="00AE4AA3"/>
    <w:rsid w:val="00BC1C18"/>
    <w:rsid w:val="00C35DF7"/>
    <w:rsid w:val="00C772B5"/>
    <w:rsid w:val="00C90021"/>
    <w:rsid w:val="00CC4B50"/>
    <w:rsid w:val="00D210E1"/>
    <w:rsid w:val="00D71951"/>
    <w:rsid w:val="00E822F3"/>
    <w:rsid w:val="00EA332E"/>
    <w:rsid w:val="00F73BDE"/>
    <w:rsid w:val="00F74301"/>
    <w:rsid w:val="00F8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E822F3"/>
    <w:rPr>
      <w:b w:val="0"/>
      <w:bCs w:val="0"/>
      <w:strike w:val="0"/>
      <w:dstrike w:val="0"/>
      <w:color w:val="135CAE"/>
      <w:u w:val="none"/>
      <w:effect w:val="none"/>
    </w:rPr>
  </w:style>
  <w:style w:type="paragraph" w:styleId="Normlnywebov">
    <w:name w:val="Normal (Web)"/>
    <w:basedOn w:val="Normlny"/>
    <w:uiPriority w:val="99"/>
    <w:unhideWhenUsed/>
    <w:rsid w:val="00E82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rticleseparator">
    <w:name w:val="article_separator"/>
    <w:basedOn w:val="Predvolenpsmoodseku"/>
    <w:rsid w:val="00E822F3"/>
    <w:rPr>
      <w:vanish w:val="0"/>
      <w:webHidden w:val="0"/>
      <w:specVanish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82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22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E822F3"/>
    <w:rPr>
      <w:b w:val="0"/>
      <w:bCs w:val="0"/>
      <w:strike w:val="0"/>
      <w:dstrike w:val="0"/>
      <w:color w:val="135CAE"/>
      <w:u w:val="none"/>
      <w:effect w:val="none"/>
    </w:rPr>
  </w:style>
  <w:style w:type="paragraph" w:styleId="Normlnywebov">
    <w:name w:val="Normal (Web)"/>
    <w:basedOn w:val="Normlny"/>
    <w:uiPriority w:val="99"/>
    <w:unhideWhenUsed/>
    <w:rsid w:val="00E82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rticleseparator">
    <w:name w:val="article_separator"/>
    <w:basedOn w:val="Predvolenpsmoodseku"/>
    <w:rsid w:val="00E822F3"/>
    <w:rPr>
      <w:vanish w:val="0"/>
      <w:webHidden w:val="0"/>
      <w:specVanish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82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22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205181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0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0311">
                      <w:marLeft w:val="337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vzsr.sk/index.php?option=com_mailto&amp;tmpl=component&amp;link=c85ff653a43371378d33d4f41f45c7b97b7c8096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vzsr.sk/index.php?view=article&amp;catid=56%3Atlaove-spravy&amp;id=4415%3Auvz-sr-zakladom-pitneho-reimu-maju-by-nizko-mineralizovane-vody&amp;tmpl=component&amp;print=1&amp;layout=default&amp;page=&amp;option=com_content&amp;Itemid=62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http://www.uvzsr.sk/index.php?option=com_content&amp;view=category&amp;id=56:tlaove-spravy&amp;layout=blog&amp;Itemid=6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biroova_a</dc:creator>
  <cp:lastModifiedBy>biroova_a</cp:lastModifiedBy>
  <cp:revision>1</cp:revision>
  <dcterms:created xsi:type="dcterms:W3CDTF">2020-08-14T13:33:00Z</dcterms:created>
  <dcterms:modified xsi:type="dcterms:W3CDTF">2020-08-14T13:43:00Z</dcterms:modified>
</cp:coreProperties>
</file>