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812" w:rsidRDefault="002215EA">
      <w:hyperlink r:id="rId5" w:history="1">
        <w:r w:rsidRPr="00A4436F">
          <w:rPr>
            <w:rStyle w:val="Hypertextovprepojenie"/>
          </w:rPr>
          <w:t>https://www.uvzsr.sk/index.php?option=com_content&amp;view=article&amp;id=4695:stanovisko-k-nesuladu-uznesenia-vlady-sr-a-vyhlaky-uvz-sr&amp;catid=56:tlaove-spravy&amp;Itemid=62</w:t>
        </w:r>
      </w:hyperlink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9"/>
        <w:gridCol w:w="270"/>
        <w:gridCol w:w="285"/>
      </w:tblGrid>
      <w:tr w:rsidR="002215EA" w:rsidRPr="002215EA" w:rsidTr="002215EA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669900"/>
                <w:sz w:val="27"/>
                <w:szCs w:val="27"/>
                <w:lang w:eastAsia="sk-SK"/>
              </w:rPr>
            </w:pPr>
            <w:r w:rsidRPr="002215EA">
              <w:rPr>
                <w:rFonts w:ascii="Helvetica" w:eastAsia="Times New Roman" w:hAnsi="Helvetica" w:cs="Helvetica"/>
                <w:color w:val="669900"/>
                <w:sz w:val="27"/>
                <w:szCs w:val="27"/>
                <w:lang w:eastAsia="sk-SK"/>
              </w:rPr>
              <w:t xml:space="preserve">Stanovisko k nesúladu uznesenia vlády SR a vyhlášky ÚVZ SR </w:t>
            </w:r>
          </w:p>
        </w:tc>
        <w:tc>
          <w:tcPr>
            <w:tcW w:w="5000" w:type="pct"/>
            <w:vAlign w:val="center"/>
            <w:hideMark/>
          </w:tcPr>
          <w:p w:rsidR="002215EA" w:rsidRPr="002215EA" w:rsidRDefault="002215EA" w:rsidP="002215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Helvetica" w:eastAsia="Times New Roman" w:hAnsi="Helvetica" w:cs="Helvetica"/>
                <w:noProof/>
                <w:color w:val="135CAE"/>
                <w:sz w:val="18"/>
                <w:szCs w:val="18"/>
                <w:lang w:eastAsia="sk-SK"/>
              </w:rPr>
              <w:drawing>
                <wp:inline distT="0" distB="0" distL="0" distR="0" wp14:anchorId="3F332D60" wp14:editId="29609052">
                  <wp:extent cx="133350" cy="133350"/>
                  <wp:effectExtent l="0" t="0" r="0" b="0"/>
                  <wp:docPr id="1" name="Obrázok 1" descr="Tlačiť">
                    <a:hlinkClick xmlns:a="http://schemas.openxmlformats.org/drawingml/2006/main" r:id="rId6" tooltip="&quot;Tlačiť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lačiť">
                            <a:hlinkClick r:id="rId6" tooltip="&quot;Tlačiť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vAlign w:val="center"/>
            <w:hideMark/>
          </w:tcPr>
          <w:p w:rsidR="002215EA" w:rsidRPr="002215EA" w:rsidRDefault="002215EA" w:rsidP="002215E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Helvetica" w:eastAsia="Times New Roman" w:hAnsi="Helvetica" w:cs="Helvetica"/>
                <w:noProof/>
                <w:color w:val="135CAE"/>
                <w:sz w:val="18"/>
                <w:szCs w:val="18"/>
                <w:lang w:eastAsia="sk-SK"/>
              </w:rPr>
              <w:drawing>
                <wp:inline distT="0" distB="0" distL="0" distR="0" wp14:anchorId="63ED6C6E" wp14:editId="266591A7">
                  <wp:extent cx="133350" cy="133350"/>
                  <wp:effectExtent l="0" t="0" r="0" b="0"/>
                  <wp:docPr id="2" name="Obrázok 2" descr="E-mail">
                    <a:hlinkClick xmlns:a="http://schemas.openxmlformats.org/drawingml/2006/main" r:id="rId8" tooltip="&quot;E-ma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-mail">
                            <a:hlinkClick r:id="rId8" tooltip="&quot;E-ma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15EA" w:rsidRPr="002215EA" w:rsidRDefault="002215EA" w:rsidP="002215EA">
      <w:pPr>
        <w:spacing w:after="150" w:line="240" w:lineRule="auto"/>
        <w:rPr>
          <w:rFonts w:ascii="Helvetica" w:eastAsia="Times New Roman" w:hAnsi="Helvetica" w:cs="Helvetica"/>
          <w:vanish/>
          <w:color w:val="333333"/>
          <w:sz w:val="18"/>
          <w:szCs w:val="18"/>
          <w:lang w:eastAsia="sk-SK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2215EA" w:rsidRPr="002215EA" w:rsidTr="002215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hyperlink r:id="rId10" w:history="1">
              <w:r w:rsidRPr="002215EA">
                <w:rPr>
                  <w:rFonts w:ascii="Helvetica" w:eastAsia="Times New Roman" w:hAnsi="Helvetica" w:cs="Helvetica"/>
                  <w:color w:val="135CAE"/>
                  <w:sz w:val="18"/>
                  <w:szCs w:val="18"/>
                  <w:lang w:eastAsia="sk-SK"/>
                </w:rPr>
                <w:t xml:space="preserve">Tlačové správy </w:t>
              </w:r>
            </w:hyperlink>
          </w:p>
        </w:tc>
      </w:tr>
      <w:tr w:rsidR="002215EA" w:rsidRPr="002215EA" w:rsidTr="002215EA">
        <w:trPr>
          <w:tblCellSpacing w:w="15" w:type="dxa"/>
        </w:trPr>
        <w:tc>
          <w:tcPr>
            <w:tcW w:w="0" w:type="auto"/>
            <w:hideMark/>
          </w:tcPr>
          <w:p w:rsidR="002215EA" w:rsidRPr="002215EA" w:rsidRDefault="002215EA" w:rsidP="002215E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  <w:r w:rsidRPr="002215EA"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  <w:t xml:space="preserve">Sobota, 17. apríl 2021 12:49 </w:t>
            </w:r>
          </w:p>
        </w:tc>
      </w:tr>
      <w:tr w:rsidR="002215EA" w:rsidRPr="002215EA" w:rsidTr="002215EA">
        <w:trPr>
          <w:tblCellSpacing w:w="15" w:type="dxa"/>
        </w:trPr>
        <w:tc>
          <w:tcPr>
            <w:tcW w:w="0" w:type="auto"/>
            <w:hideMark/>
          </w:tcPr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t>Úrad vlády SR a Úrad verejného zdravotníctva SR evidujú nesúlad medzi uznesením vlády č. 203 zo 16. apríla 2021 a vyhláškou Úradu verejného zdravotníctva Slovenskej republiky č. 187 v bodoch, ktoré stanovujú platnosť potvrdenia o prekonaní COVID-19.</w:t>
            </w:r>
          </w:p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br/>
              <w:t>Úrad vlády SR postupoval pri tvorbe uznesenia vlády v zmysle schválených dokumentov, ktorým bol i záver Pandemickej komisie vlády SR zo dňa 14.apríla 2021. Tá vo svojom odporúčaní stanovila lehotu 90 dní.</w:t>
            </w:r>
          </w:p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br/>
              <w:t>Úrad verejného zdravotníctva</w:t>
            </w:r>
            <w:r w:rsidRPr="002215EA">
              <w:rPr>
                <w:rFonts w:ascii="Arial" w:eastAsia="Times New Roman" w:hAnsi="Arial" w:cs="Arial"/>
                <w:color w:val="333333"/>
                <w:sz w:val="20"/>
                <w:szCs w:val="20"/>
                <w:lang w:eastAsia="sk-SK"/>
              </w:rPr>
              <w:t xml:space="preserve"> pri tvorbe vyhlášky vychádzal z najnovších odporúčaní konzília odborníkov a medzinárodných zdravotníckych inštitúcií a stanovil lehotu 180 dní, ktoré  do odporúčaní a záverov Pandemickej komisie vlády SR premietnuté neboli.</w:t>
            </w:r>
          </w:p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br/>
              <w:t>K odstráneniu nesúladu príde na najbližšom zásadní vlády SR v stredu 21. apríla tak, že časový interval potvrdenia po prekonaní COVID-19 sa predĺži z 90 na 180 dní.</w:t>
            </w:r>
          </w:p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br/>
              <w:t>Príslušné kontrolné orgány budú do tohto času usmernené, aby rešpektovali potvrdenia o prekonaní COVID-19, ktoré nie sú staršie ako 180 dní.</w:t>
            </w:r>
          </w:p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br/>
            </w: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lang w:eastAsia="sk-SK"/>
              </w:rPr>
              <w:br/>
              <w:t>Úrad vlády SR</w:t>
            </w:r>
          </w:p>
          <w:p w:rsidR="002215EA" w:rsidRPr="002215EA" w:rsidRDefault="002215EA" w:rsidP="002215E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18"/>
                <w:szCs w:val="18"/>
                <w:lang w:eastAsia="sk-SK"/>
              </w:rPr>
            </w:pPr>
            <w:r w:rsidRPr="002215EA">
              <w:rPr>
                <w:rFonts w:ascii="Arial" w:eastAsia="Times New Roman" w:hAnsi="Arial" w:cs="Arial"/>
                <w:color w:val="212121"/>
                <w:sz w:val="20"/>
                <w:szCs w:val="20"/>
                <w:shd w:val="clear" w:color="auto" w:fill="FFFFFF"/>
                <w:lang w:eastAsia="sk-SK"/>
              </w:rPr>
              <w:t>Úrad verejného zdravotníctva SR</w:t>
            </w:r>
            <w:r w:rsidRPr="002215EA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  <w:lang w:eastAsia="sk-SK"/>
              </w:rPr>
              <w:t xml:space="preserve"> </w:t>
            </w:r>
            <w:bookmarkStart w:id="0" w:name="_GoBack"/>
            <w:bookmarkEnd w:id="0"/>
          </w:p>
        </w:tc>
      </w:tr>
    </w:tbl>
    <w:p w:rsidR="002215EA" w:rsidRDefault="002215EA">
      <w:r w:rsidRPr="002215EA">
        <w:rPr>
          <w:rFonts w:ascii="Helvetica" w:eastAsia="Times New Roman" w:hAnsi="Helvetica" w:cs="Helvetica"/>
          <w:color w:val="333333"/>
          <w:sz w:val="18"/>
          <w:szCs w:val="18"/>
          <w:lang w:eastAsia="sk-SK"/>
        </w:rPr>
        <w:t> </w:t>
      </w:r>
    </w:p>
    <w:sectPr w:rsidR="00221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5EA"/>
    <w:rsid w:val="002215EA"/>
    <w:rsid w:val="00E9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215EA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1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1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215EA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1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1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268663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22748">
                      <w:marLeft w:val="337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zsr.sk/index.php?option=com_mailto&amp;tmpl=component&amp;link=f5818a5d2c8d2498ff94e62e7e0811864afc0c8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uvzsr.sk/index.php?view=article&amp;catid=56:tlaove-spravy&amp;id=4695:stanovisko-k-nesuladu-uznesenia-vlady-sr-a-vyhlaky-uvz-sr&amp;tmpl=component&amp;print=1&amp;layout=default&amp;page=&amp;option=com_content&amp;Itemid=6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vzsr.sk/index.php?option=com_content&amp;view=article&amp;id=4695:stanovisko-k-nesuladu-uznesenia-vlady-sr-a-vyhlaky-uvz-sr&amp;catid=56:tlaove-spravy&amp;Itemid=62" TargetMode="External"/><Relationship Id="rId10" Type="http://schemas.openxmlformats.org/officeDocument/2006/relationships/hyperlink" Target="https://www.uvzsr.sk/index.php?option=com_content&amp;view=category&amp;id=56:tlaove-spravy&amp;layout=blog&amp;Itemid=6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 Notebook</dc:creator>
  <cp:lastModifiedBy>CO Notebook</cp:lastModifiedBy>
  <cp:revision>1</cp:revision>
  <dcterms:created xsi:type="dcterms:W3CDTF">2021-04-18T14:36:00Z</dcterms:created>
  <dcterms:modified xsi:type="dcterms:W3CDTF">2021-04-18T14:38:00Z</dcterms:modified>
</cp:coreProperties>
</file>